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Додаток </w:t>
      </w:r>
      <w:r w:rsidR="00D83CF4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Ірпінського міського суду київської області від </w:t>
      </w:r>
      <w:r w:rsidR="000152B2">
        <w:rPr>
          <w:rFonts w:ascii="Times New Roman" w:eastAsia="Times New Roman" w:hAnsi="Times New Roman"/>
          <w:lang w:eastAsia="ru-RU"/>
        </w:rPr>
        <w:t>08.09</w:t>
      </w:r>
      <w:r w:rsidR="00426D9B" w:rsidRPr="00C37A4D">
        <w:rPr>
          <w:rFonts w:ascii="Times New Roman" w:eastAsia="Times New Roman" w:hAnsi="Times New Roman"/>
          <w:lang w:eastAsia="ru-RU"/>
        </w:rPr>
        <w:t>.2020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0152B2">
        <w:rPr>
          <w:rFonts w:ascii="Times New Roman" w:eastAsia="Times New Roman" w:hAnsi="Times New Roman"/>
          <w:lang w:eastAsia="ru-RU"/>
        </w:rPr>
        <w:t>134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D83CF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про добір з призначення на вакантну посаду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A262C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152B2">
        <w:trPr>
          <w:trHeight w:val="7081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первинного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облік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і матеріалів, розгляд яких передбачено процесуальним законодавством.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Відповідно 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до Положення про АСДС забезпечення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заповнення обліково-статистичних карток в електронному вигляді з присвоєнням судовій справі єдиного унікального номеру, який формується АСДС автоматично та номеру провадження.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Після завершення автоматичного розподілу с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удових справ (матеріалів) формування та роздрукування реєстрів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судових справ і матеріалів на кожного суддю (суддю-доповіда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ча) окремо та передача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справи головуючому судді (судді-доповідачу).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зберігання судових справ та інших матеріалів.</w:t>
            </w:r>
          </w:p>
          <w:p w:rsidR="00A262CE" w:rsidRPr="00E369D7" w:rsidRDefault="00A262CE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E369D7">
              <w:rPr>
                <w:rFonts w:ascii="Times New Roman" w:hAnsi="Times New Roman"/>
                <w:color w:val="000000"/>
                <w:spacing w:val="-7"/>
              </w:rPr>
              <w:t>Веде</w:t>
            </w:r>
            <w:r w:rsidR="000152B2">
              <w:rPr>
                <w:rFonts w:ascii="Times New Roman" w:hAnsi="Times New Roman"/>
                <w:color w:val="000000"/>
                <w:spacing w:val="-7"/>
              </w:rPr>
              <w:t>ння номенклатурних справ</w:t>
            </w:r>
            <w:r w:rsidRPr="00E369D7">
              <w:rPr>
                <w:rFonts w:ascii="Times New Roman" w:hAnsi="Times New Roman"/>
                <w:color w:val="000000"/>
                <w:spacing w:val="-7"/>
              </w:rPr>
              <w:t xml:space="preserve"> суду.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роботи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з оформлення звернення судових рішень д</w:t>
            </w:r>
            <w:r>
              <w:rPr>
                <w:rFonts w:ascii="Times New Roman" w:hAnsi="Times New Roman"/>
                <w:color w:val="000000"/>
                <w:spacing w:val="-7"/>
              </w:rPr>
              <w:t>о виконання, контроль за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отримання</w:t>
            </w:r>
            <w:r>
              <w:rPr>
                <w:rFonts w:ascii="Times New Roman" w:hAnsi="Times New Roman"/>
                <w:color w:val="000000"/>
                <w:spacing w:val="-7"/>
              </w:rPr>
              <w:t>м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повідомлень про їх виконання.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видачі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за резолюц</w:t>
            </w:r>
            <w:r>
              <w:rPr>
                <w:rFonts w:ascii="Times New Roman" w:hAnsi="Times New Roman"/>
                <w:color w:val="000000"/>
                <w:spacing w:val="-7"/>
              </w:rPr>
              <w:t>ією голови суду, судді та фіксування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факт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ознайомлення із матеріалами справи в журналі видачі судових справ шляхом вчинення відповідного запису.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Проведення перевірки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відповідності документів у судових справах опису справи, які передаються в канцелярію суду після її розгляду суддею.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262CE" w:rsidRPr="00E369D7" w:rsidRDefault="000152B2" w:rsidP="00A262CE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Надання пропозицій</w:t>
            </w:r>
            <w:r w:rsidR="00A262CE" w:rsidRPr="00E369D7">
              <w:rPr>
                <w:rFonts w:ascii="Times New Roman" w:hAnsi="Times New Roman"/>
                <w:color w:val="000000"/>
                <w:spacing w:val="-7"/>
              </w:rPr>
              <w:t xml:space="preserve"> щодо складання номенклатури справ суду.</w:t>
            </w:r>
          </w:p>
          <w:p w:rsidR="00E865CB" w:rsidRPr="00E369D7" w:rsidRDefault="00E865CB" w:rsidP="000152B2">
            <w:pPr>
              <w:pStyle w:val="a5"/>
              <w:widowControl w:val="0"/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7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A262CE" w:rsidRPr="00A8707B" w:rsidRDefault="00A262CE" w:rsidP="00A262C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посадовий оклад – 4204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A262CE" w:rsidRPr="00A8707B" w:rsidRDefault="00A262CE" w:rsidP="00A262CE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A262CE" w:rsidP="00E369D7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державну службу»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D83CF4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="008300C1">
              <w:rPr>
                <w:rFonts w:ascii="Times New Roman" w:eastAsia="Times New Roman" w:hAnsi="Times New Roman"/>
                <w:lang w:eastAsia="ru-RU"/>
              </w:rPr>
              <w:t>е призначення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контракту.</w:t>
            </w:r>
          </w:p>
        </w:tc>
      </w:tr>
      <w:tr w:rsidR="00E865CB" w:rsidRPr="007D191E" w:rsidTr="00E369D7">
        <w:trPr>
          <w:trHeight w:val="516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7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8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E369D7">
              <w:rPr>
                <w:rFonts w:ascii="Times New Roman" w:hAnsi="Times New Roman"/>
              </w:rPr>
              <w:t>три</w:t>
            </w:r>
            <w:r w:rsidRPr="007860A4">
              <w:rPr>
                <w:rFonts w:ascii="Times New Roman" w:hAnsi="Times New Roman"/>
              </w:rPr>
              <w:t xml:space="preserve">денний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E369D7">
              <w:rPr>
                <w:rFonts w:ascii="Times New Roman" w:hAnsi="Times New Roman"/>
              </w:rPr>
              <w:t>Копотько</w:t>
            </w:r>
            <w:proofErr w:type="spellEnd"/>
            <w:r w:rsidR="00E369D7">
              <w:rPr>
                <w:rFonts w:ascii="Times New Roman" w:hAnsi="Times New Roman"/>
              </w:rPr>
              <w:t xml:space="preserve"> Тетяна Олексіївна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>системі 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</w:t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онституція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="000152B2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</w:t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152B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та апеляційних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судах;</w:t>
            </w:r>
          </w:p>
          <w:p w:rsidR="00E865C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</w:t>
            </w:r>
            <w:r w:rsidR="000152B2">
              <w:rPr>
                <w:rFonts w:ascii="Times New Roman" w:hAnsi="Times New Roman"/>
              </w:rPr>
              <w:t>;</w:t>
            </w:r>
          </w:p>
          <w:p w:rsidR="000152B2" w:rsidRPr="00A8707B" w:rsidRDefault="000152B2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Кодекс України про адміністративні правопорушення.</w:t>
            </w: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CA"/>
    <w:rsid w:val="000152B2"/>
    <w:rsid w:val="000C4B9B"/>
    <w:rsid w:val="000C53CA"/>
    <w:rsid w:val="001800AB"/>
    <w:rsid w:val="0018296F"/>
    <w:rsid w:val="001B1BB6"/>
    <w:rsid w:val="00217CD6"/>
    <w:rsid w:val="00220B00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860A4"/>
    <w:rsid w:val="007D191E"/>
    <w:rsid w:val="008300C1"/>
    <w:rsid w:val="00923A67"/>
    <w:rsid w:val="009312C4"/>
    <w:rsid w:val="009407EA"/>
    <w:rsid w:val="009710DA"/>
    <w:rsid w:val="009E029C"/>
    <w:rsid w:val="009E5137"/>
    <w:rsid w:val="00A262CE"/>
    <w:rsid w:val="00A8707B"/>
    <w:rsid w:val="00AB381D"/>
    <w:rsid w:val="00BA634F"/>
    <w:rsid w:val="00C37A4D"/>
    <w:rsid w:val="00C95992"/>
    <w:rsid w:val="00CF0BED"/>
    <w:rsid w:val="00D755D4"/>
    <w:rsid w:val="00D83CF4"/>
    <w:rsid w:val="00DB004A"/>
    <w:rsid w:val="00E00296"/>
    <w:rsid w:val="00E13FC1"/>
    <w:rsid w:val="00E225F6"/>
    <w:rsid w:val="00E369D7"/>
    <w:rsid w:val="00E64FD6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3684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2020-09-08T07:17:00Z</cp:lastPrinted>
  <dcterms:created xsi:type="dcterms:W3CDTF">2020-09-10T09:28:00Z</dcterms:created>
  <dcterms:modified xsi:type="dcterms:W3CDTF">2020-09-10T09:28:00Z</dcterms:modified>
</cp:coreProperties>
</file>